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F2" w:rsidRPr="00926C6E" w:rsidRDefault="00A357F2" w:rsidP="00A357F2">
      <w:pPr>
        <w:pStyle w:val="1"/>
        <w:widowControl w:val="0"/>
        <w:jc w:val="right"/>
        <w:rPr>
          <w:rFonts w:ascii="Tahoma" w:hAnsi="Tahoma" w:cs="Tahoma"/>
          <w:i/>
          <w:iCs/>
          <w:sz w:val="22"/>
          <w:szCs w:val="22"/>
        </w:rPr>
      </w:pPr>
      <w:r w:rsidRPr="00926C6E">
        <w:rPr>
          <w:rFonts w:ascii="Tahoma" w:hAnsi="Tahoma" w:cs="Tahoma"/>
          <w:i/>
          <w:iCs/>
          <w:sz w:val="22"/>
          <w:szCs w:val="22"/>
        </w:rPr>
        <w:t>УТВЕРЖДЕН</w:t>
      </w:r>
      <w:r>
        <w:rPr>
          <w:rFonts w:ascii="Tahoma" w:hAnsi="Tahoma" w:cs="Tahoma"/>
          <w:i/>
          <w:iCs/>
          <w:sz w:val="22"/>
          <w:szCs w:val="22"/>
        </w:rPr>
        <w:t>О</w:t>
      </w:r>
    </w:p>
    <w:p w:rsidR="00A357F2" w:rsidRPr="000567DF" w:rsidRDefault="00A357F2" w:rsidP="00A357F2">
      <w:pPr>
        <w:jc w:val="right"/>
        <w:rPr>
          <w:rStyle w:val="a3"/>
          <w:rFonts w:cs="Tahoma"/>
          <w:b w:val="0"/>
          <w:szCs w:val="22"/>
        </w:rPr>
      </w:pPr>
      <w:r w:rsidRPr="000567DF">
        <w:rPr>
          <w:rStyle w:val="a3"/>
          <w:rFonts w:cs="Tahoma"/>
          <w:b w:val="0"/>
          <w:szCs w:val="22"/>
        </w:rPr>
        <w:t>Протоколом № 1 Общего Собрания АРСП</w:t>
      </w:r>
      <w:r>
        <w:rPr>
          <w:rStyle w:val="a3"/>
          <w:rFonts w:cs="Tahoma"/>
          <w:b w:val="0"/>
          <w:szCs w:val="22"/>
        </w:rPr>
        <w:t xml:space="preserve">    </w:t>
      </w:r>
    </w:p>
    <w:p w:rsidR="00A357F2" w:rsidRPr="000567DF" w:rsidRDefault="00A357F2" w:rsidP="00A357F2">
      <w:pPr>
        <w:jc w:val="right"/>
        <w:rPr>
          <w:rStyle w:val="a3"/>
          <w:rFonts w:cs="Tahoma"/>
          <w:b w:val="0"/>
          <w:szCs w:val="22"/>
        </w:rPr>
      </w:pPr>
      <w:r w:rsidRPr="000567DF">
        <w:rPr>
          <w:rStyle w:val="a3"/>
          <w:rFonts w:cs="Tahoma"/>
          <w:b w:val="0"/>
          <w:szCs w:val="22"/>
        </w:rPr>
        <w:t>26.04.2018</w:t>
      </w:r>
    </w:p>
    <w:p w:rsidR="00A357F2" w:rsidRDefault="00A357F2" w:rsidP="00A357F2">
      <w:pPr>
        <w:pStyle w:val="1"/>
        <w:widowControl w:val="0"/>
        <w:rPr>
          <w:rFonts w:ascii="Tahoma" w:hAnsi="Tahoma" w:cs="Tahoma"/>
          <w:bCs/>
          <w:i/>
          <w:sz w:val="22"/>
          <w:szCs w:val="22"/>
        </w:rPr>
      </w:pPr>
    </w:p>
    <w:p w:rsidR="00A357F2" w:rsidRPr="00926C6E" w:rsidRDefault="00A357F2" w:rsidP="00A357F2">
      <w:pPr>
        <w:pStyle w:val="1"/>
        <w:widowControl w:val="0"/>
        <w:rPr>
          <w:rFonts w:ascii="Tahoma" w:hAnsi="Tahoma" w:cs="Tahoma"/>
          <w:bCs/>
          <w:i/>
          <w:sz w:val="22"/>
          <w:szCs w:val="22"/>
        </w:rPr>
      </w:pPr>
    </w:p>
    <w:p w:rsidR="00A357F2" w:rsidRPr="00547986" w:rsidRDefault="00A357F2" w:rsidP="00A357F2">
      <w:pPr>
        <w:jc w:val="center"/>
        <w:rPr>
          <w:b/>
          <w:sz w:val="25"/>
          <w:szCs w:val="25"/>
        </w:rPr>
      </w:pPr>
      <w:r w:rsidRPr="00547986">
        <w:rPr>
          <w:b/>
          <w:sz w:val="25"/>
          <w:szCs w:val="25"/>
        </w:rPr>
        <w:t>ПОЛОЖЕНИЕ О МЕЖАГЕНТСКОЙ БАЗЕ ДАННЫХ (МБД) АРСП.</w:t>
      </w:r>
    </w:p>
    <w:p w:rsidR="00A357F2" w:rsidRPr="00547986" w:rsidRDefault="00A357F2" w:rsidP="00A357F2">
      <w:pPr>
        <w:jc w:val="center"/>
        <w:rPr>
          <w:rFonts w:cs="Tahoma"/>
          <w:b/>
          <w:sz w:val="24"/>
          <w:szCs w:val="24"/>
        </w:rPr>
      </w:pPr>
    </w:p>
    <w:p w:rsidR="00A357F2" w:rsidRPr="00547986" w:rsidRDefault="00A357F2" w:rsidP="00A357F2">
      <w:pPr>
        <w:pStyle w:val="a4"/>
        <w:widowControl/>
        <w:numPr>
          <w:ilvl w:val="1"/>
          <w:numId w:val="1"/>
        </w:numPr>
        <w:spacing w:after="200"/>
        <w:contextualSpacing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 xml:space="preserve">Межагентская База Данных (МБД) – это программный продукт, являющийся собственностью АРСПБ и ЛО, предоставляющий сервис обмена информацией между её участниками, размещенный на домене Ассоциации Риэлторов Санкт-Петербурга и Ленинградской Области(arspb.ru). </w:t>
      </w:r>
    </w:p>
    <w:p w:rsidR="00A357F2" w:rsidRPr="00547986" w:rsidRDefault="00A357F2" w:rsidP="00A357F2">
      <w:pPr>
        <w:pStyle w:val="a4"/>
        <w:widowControl/>
        <w:numPr>
          <w:ilvl w:val="1"/>
          <w:numId w:val="1"/>
        </w:numPr>
        <w:spacing w:after="200"/>
        <w:contextualSpacing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Оперативное управление МБД-МЛС осуществляет Комитет по МБД-МЛС, выполняющего функции регионального органа ФБН.13.3.</w:t>
      </w:r>
    </w:p>
    <w:p w:rsidR="00A357F2" w:rsidRPr="00547986" w:rsidRDefault="00A357F2" w:rsidP="00A357F2">
      <w:pPr>
        <w:pStyle w:val="a4"/>
        <w:widowControl/>
        <w:numPr>
          <w:ilvl w:val="1"/>
          <w:numId w:val="1"/>
        </w:numPr>
        <w:spacing w:after="200"/>
        <w:contextualSpacing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 xml:space="preserve">Компания-член Ассоциации обязана выгружать из своей CRM-системы или размещать в МБД (через сервисы «Личный кабинет пользователя» сайта Ассоциации) объем рекламной информации по объектам недвижимости не меньший, чем на другие ведущие </w:t>
      </w:r>
      <w:proofErr w:type="gramStart"/>
      <w:r w:rsidRPr="00547986">
        <w:rPr>
          <w:rFonts w:ascii="Tahoma" w:hAnsi="Tahoma" w:cs="Tahoma"/>
          <w:sz w:val="24"/>
        </w:rPr>
        <w:t>интернет-площадки</w:t>
      </w:r>
      <w:proofErr w:type="gramEnd"/>
      <w:r w:rsidRPr="00547986">
        <w:rPr>
          <w:rFonts w:ascii="Tahoma" w:hAnsi="Tahoma" w:cs="Tahoma"/>
          <w:sz w:val="24"/>
        </w:rPr>
        <w:t xml:space="preserve"> рынка недвижимости Санкт-Петербурга и Ленинградской области.</w:t>
      </w:r>
    </w:p>
    <w:p w:rsidR="00A357F2" w:rsidRPr="00547986" w:rsidRDefault="00A357F2" w:rsidP="00A357F2">
      <w:pPr>
        <w:pStyle w:val="a4"/>
        <w:widowControl/>
        <w:numPr>
          <w:ilvl w:val="1"/>
          <w:numId w:val="1"/>
        </w:numPr>
        <w:spacing w:after="200"/>
        <w:contextualSpacing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Объекты МЛС – это часть общей базы МБД со следующими обязательными признаками:</w:t>
      </w:r>
    </w:p>
    <w:p w:rsidR="00A357F2" w:rsidRPr="00547986" w:rsidRDefault="00A357F2" w:rsidP="00A357F2">
      <w:pPr>
        <w:pStyle w:val="a4"/>
        <w:ind w:left="0"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-  объект выставлен в базу компанией-участником проекта МЛС (юр. лицом);</w:t>
      </w:r>
    </w:p>
    <w:p w:rsidR="00A357F2" w:rsidRPr="00547986" w:rsidRDefault="00A357F2" w:rsidP="00A357F2">
      <w:pPr>
        <w:pStyle w:val="a4"/>
        <w:ind w:left="0"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- по объекту заключен договор с собственником, предполагающий комиссионное вознаграждение;</w:t>
      </w:r>
    </w:p>
    <w:p w:rsidR="00A357F2" w:rsidRPr="00547986" w:rsidRDefault="00A357F2" w:rsidP="00A357F2">
      <w:pPr>
        <w:pStyle w:val="a4"/>
        <w:ind w:left="0"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-  по объекту есть деление комиссионным вознаграждением в размере не ниже утвержденного минимума;</w:t>
      </w:r>
    </w:p>
    <w:p w:rsidR="00A357F2" w:rsidRPr="00547986" w:rsidRDefault="00A357F2" w:rsidP="00A357F2">
      <w:pPr>
        <w:pStyle w:val="a4"/>
        <w:ind w:left="0"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-  компания-продавец гарантирует достоверность информации (за публикацию недостоверной информации действуют штрафы). Минимальный размер деления комиссионным вознаграждением составляет 1% от стоимости объекта, а для объектов малой стоимости не менее 10 тыс. руб. (для Ленинградской области), 20 тыс. руб. (для Санкт-Петербурга).</w:t>
      </w:r>
    </w:p>
    <w:p w:rsidR="00A357F2" w:rsidRPr="00547986" w:rsidRDefault="00A357F2" w:rsidP="00A357F2">
      <w:pPr>
        <w:pStyle w:val="a4"/>
        <w:ind w:left="0"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5. Участие в МБД-МЛС является исключительно добровольным. Присоединение к МБД-МЛС осуществляется по письменному заявлению компании-члена АРСП.  Прием и исключение компаний, не являющихся членами АРСП, осуществляется Комитетом по МБД-МЛС.</w:t>
      </w:r>
    </w:p>
    <w:p w:rsidR="00A357F2" w:rsidRPr="00547986" w:rsidRDefault="00A357F2" w:rsidP="00A357F2">
      <w:pPr>
        <w:pStyle w:val="a4"/>
        <w:widowControl/>
        <w:spacing w:after="200"/>
        <w:ind w:left="0"/>
        <w:contextualSpacing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6. Спорные вопросы по совместным сделкам рассматриваются Комиссией по правам потребителей и профессиональной этике АРСП.</w:t>
      </w:r>
    </w:p>
    <w:p w:rsidR="00A357F2" w:rsidRPr="00547986" w:rsidRDefault="00A357F2" w:rsidP="00A357F2">
      <w:pPr>
        <w:pStyle w:val="a4"/>
        <w:widowControl/>
        <w:spacing w:after="200"/>
        <w:ind w:left="0"/>
        <w:contextualSpacing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 xml:space="preserve">7. Профессиональная база №1 АРСП доступна для участников в полном объеме через </w:t>
      </w:r>
      <w:proofErr w:type="gramStart"/>
      <w:r w:rsidRPr="00547986">
        <w:rPr>
          <w:rFonts w:ascii="Tahoma" w:hAnsi="Tahoma" w:cs="Tahoma"/>
          <w:sz w:val="24"/>
        </w:rPr>
        <w:t>корпоративные</w:t>
      </w:r>
      <w:proofErr w:type="gramEnd"/>
      <w:r w:rsidRPr="00547986">
        <w:rPr>
          <w:rFonts w:ascii="Tahoma" w:hAnsi="Tahoma" w:cs="Tahoma"/>
          <w:sz w:val="24"/>
        </w:rPr>
        <w:t xml:space="preserve"> СРМ, закрытую зону сайта АРСП, а также на ФБН. </w:t>
      </w:r>
    </w:p>
    <w:p w:rsidR="00A357F2" w:rsidRPr="00547986" w:rsidRDefault="00A357F2" w:rsidP="00A357F2">
      <w:pPr>
        <w:pStyle w:val="a4"/>
        <w:widowControl/>
        <w:spacing w:after="200"/>
        <w:ind w:left="0"/>
        <w:contextualSpacing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8. Профессиональная база №1 АРСП как открытая база доступна для потребителей на сайтах компаний-участников и ФБН, на сайте АРСП, а также на специально аккредитованных АРСП сайтах.</w:t>
      </w:r>
    </w:p>
    <w:p w:rsidR="00A357F2" w:rsidRPr="00547986" w:rsidRDefault="00A357F2" w:rsidP="00A357F2">
      <w:pPr>
        <w:pStyle w:val="a4"/>
        <w:widowControl/>
        <w:spacing w:after="200"/>
        <w:ind w:left="0"/>
        <w:contextualSpacing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9. Постановка объекта с делением комиссионных в МЛС является офертой для фирм, представляющих интересы покупателя. Акцепт на принятие оферты направляется компанией, представляющей интересы покупателя, в письменном виде (по регламенту, определенному Комитетом по МБД-</w:t>
      </w:r>
      <w:r w:rsidRPr="00547986">
        <w:rPr>
          <w:rFonts w:ascii="Tahoma" w:hAnsi="Tahoma" w:cs="Tahoma"/>
          <w:sz w:val="24"/>
        </w:rPr>
        <w:lastRenderedPageBreak/>
        <w:t>МЛС). Протокол старта совместной сделки согласовывается уполномоченными лицами компании в письменной форме.</w:t>
      </w:r>
    </w:p>
    <w:p w:rsidR="00A357F2" w:rsidRPr="00547986" w:rsidRDefault="00A357F2" w:rsidP="00A357F2">
      <w:pPr>
        <w:pStyle w:val="a4"/>
        <w:widowControl/>
        <w:spacing w:after="200"/>
        <w:ind w:left="0"/>
        <w:contextualSpacing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10. Каждая компания может выбрать один из трех форматов взаимодействия в рамках МЛС:</w:t>
      </w:r>
    </w:p>
    <w:p w:rsidR="00A357F2" w:rsidRPr="00547986" w:rsidRDefault="00A357F2" w:rsidP="00A357F2">
      <w:pPr>
        <w:pStyle w:val="a4"/>
        <w:ind w:left="0"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- Взаимодействие с компаниями-участниками МЛС;</w:t>
      </w:r>
    </w:p>
    <w:p w:rsidR="00A357F2" w:rsidRPr="00547986" w:rsidRDefault="00A357F2" w:rsidP="00A357F2">
      <w:pPr>
        <w:pStyle w:val="a4"/>
        <w:ind w:left="0"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- Взаимодействие с компаниями-участниками МЛС, подписавшими отдельное двустороннее соглашение;</w:t>
      </w:r>
    </w:p>
    <w:p w:rsidR="00A357F2" w:rsidRPr="00547986" w:rsidRDefault="00A357F2" w:rsidP="00A357F2">
      <w:pPr>
        <w:pStyle w:val="a4"/>
        <w:ind w:left="0"/>
        <w:rPr>
          <w:rFonts w:ascii="Tahoma" w:hAnsi="Tahoma" w:cs="Tahoma"/>
          <w:sz w:val="24"/>
        </w:rPr>
      </w:pPr>
      <w:r w:rsidRPr="00547986">
        <w:rPr>
          <w:rFonts w:ascii="Tahoma" w:hAnsi="Tahoma" w:cs="Tahoma"/>
          <w:sz w:val="24"/>
        </w:rPr>
        <w:t>- Взаимодействие со всеми участниками рынка.</w:t>
      </w:r>
    </w:p>
    <w:p w:rsidR="00A357F2" w:rsidRPr="00547986" w:rsidRDefault="00A357F2" w:rsidP="00A357F2">
      <w:pPr>
        <w:pStyle w:val="a4"/>
        <w:ind w:left="0"/>
        <w:rPr>
          <w:rFonts w:ascii="Tahoma" w:hAnsi="Tahoma" w:cs="Tahoma"/>
          <w:sz w:val="24"/>
        </w:rPr>
      </w:pPr>
    </w:p>
    <w:p w:rsidR="00A357F2" w:rsidRDefault="00A357F2" w:rsidP="00A357F2"/>
    <w:p w:rsidR="00D20F3F" w:rsidRDefault="00D20F3F">
      <w:bookmarkStart w:id="0" w:name="_GoBack"/>
      <w:bookmarkEnd w:id="0"/>
    </w:p>
    <w:sectPr w:rsidR="00D20F3F" w:rsidSect="00DF2851">
      <w:type w:val="continuous"/>
      <w:pgSz w:w="11907" w:h="16839" w:code="9"/>
      <w:pgMar w:top="1134" w:right="851" w:bottom="1134" w:left="1701" w:header="0" w:footer="6" w:gutter="868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20"/>
    <w:multiLevelType w:val="multilevel"/>
    <w:tmpl w:val="51627418"/>
    <w:lvl w:ilvl="0">
      <w:start w:val="13"/>
      <w:numFmt w:val="decimal"/>
      <w:lvlText w:val="%1."/>
      <w:lvlJc w:val="left"/>
      <w:pPr>
        <w:ind w:left="525" w:hanging="525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F"/>
    <w:rsid w:val="007A537F"/>
    <w:rsid w:val="00A357F2"/>
    <w:rsid w:val="00D20F3F"/>
    <w:rsid w:val="00D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F2"/>
    <w:pPr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57F2"/>
    <w:rPr>
      <w:b/>
      <w:bCs/>
    </w:rPr>
  </w:style>
  <w:style w:type="paragraph" w:customStyle="1" w:styleId="1">
    <w:name w:val="Основной текст1"/>
    <w:basedOn w:val="a"/>
    <w:rsid w:val="00A357F2"/>
    <w:pPr>
      <w:suppressAutoHyphens/>
      <w:jc w:val="both"/>
    </w:pPr>
    <w:rPr>
      <w:rFonts w:ascii="Times New Roman" w:hAnsi="Times New Roman"/>
      <w:i w:val="0"/>
      <w:sz w:val="20"/>
      <w:szCs w:val="24"/>
      <w:lang w:eastAsia="zh-CN"/>
    </w:rPr>
  </w:style>
  <w:style w:type="paragraph" w:styleId="a4">
    <w:name w:val="List Paragraph"/>
    <w:basedOn w:val="a"/>
    <w:uiPriority w:val="34"/>
    <w:qFormat/>
    <w:rsid w:val="00A357F2"/>
    <w:pPr>
      <w:widowControl w:val="0"/>
      <w:ind w:left="708"/>
      <w:jc w:val="both"/>
    </w:pPr>
    <w:rPr>
      <w:rFonts w:ascii="Pragmatica" w:hAnsi="Pragmatica"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F2"/>
    <w:pPr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57F2"/>
    <w:rPr>
      <w:b/>
      <w:bCs/>
    </w:rPr>
  </w:style>
  <w:style w:type="paragraph" w:customStyle="1" w:styleId="1">
    <w:name w:val="Основной текст1"/>
    <w:basedOn w:val="a"/>
    <w:rsid w:val="00A357F2"/>
    <w:pPr>
      <w:suppressAutoHyphens/>
      <w:jc w:val="both"/>
    </w:pPr>
    <w:rPr>
      <w:rFonts w:ascii="Times New Roman" w:hAnsi="Times New Roman"/>
      <w:i w:val="0"/>
      <w:sz w:val="20"/>
      <w:szCs w:val="24"/>
      <w:lang w:eastAsia="zh-CN"/>
    </w:rPr>
  </w:style>
  <w:style w:type="paragraph" w:styleId="a4">
    <w:name w:val="List Paragraph"/>
    <w:basedOn w:val="a"/>
    <w:uiPriority w:val="34"/>
    <w:qFormat/>
    <w:rsid w:val="00A357F2"/>
    <w:pPr>
      <w:widowControl w:val="0"/>
      <w:ind w:left="708"/>
      <w:jc w:val="both"/>
    </w:pPr>
    <w:rPr>
      <w:rFonts w:ascii="Pragmatica" w:hAnsi="Pragmatica"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2020-02-04T13:02:00Z</dcterms:created>
  <dcterms:modified xsi:type="dcterms:W3CDTF">2020-02-04T13:02:00Z</dcterms:modified>
</cp:coreProperties>
</file>